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750134" w:rsidR="00750134" w:rsidP="00750134" w:rsidRDefault="00750134" w14:paraId="4F257166" w14:textId="2725CF34">
      <w:pPr>
        <w:pStyle w:val="Heading1"/>
        <w:rPr>
          <w:rFonts w:ascii="Garamond" w:hAnsi="Garamond"/>
          <w:color w:val="000000" w:themeColor="text1"/>
        </w:rPr>
      </w:pPr>
      <w:r w:rsidRPr="00750134" w:rsidR="39A16E27">
        <w:rPr>
          <w:rFonts w:ascii="Garamond" w:hAnsi="Garamond"/>
          <w:color w:val="000000" w:themeColor="text1"/>
        </w:rPr>
        <w:t xml:space="preserve">R</w:t>
      </w:r>
      <w:r w:rsidRPr="00750134" w:rsidR="00750134">
        <w:rPr>
          <w:rFonts w:ascii="Garamond" w:hAnsi="Garamond"/>
          <w:color w:val="000000" w:themeColor="text1"/>
        </w:rPr>
        <w:t xml:space="preserve">ichard </w:t>
      </w:r>
      <w:r w:rsidRPr="00750134" w:rsidR="00750134">
        <w:rPr>
          <w:rFonts w:ascii="Garamond" w:hAnsi="Garamond"/>
          <w:color w:val="000000" w:themeColor="text1"/>
          <w:spacing w:val="-4"/>
        </w:rPr>
        <w:t>Hamm</w:t>
      </w:r>
    </w:p>
    <w:p w:rsidR="251EB3DD" w:rsidP="1924534D" w:rsidRDefault="251EB3DD" w14:paraId="25848220" w14:textId="7EEB1025">
      <w:pPr>
        <w:pStyle w:val="BodyText"/>
        <w:rPr>
          <w:color w:val="000000" w:themeColor="text1" w:themeTint="FF" w:themeShade="FF"/>
        </w:rPr>
      </w:pPr>
      <w:r w:rsidRPr="1924534D" w:rsidR="251EB3DD">
        <w:rPr>
          <w:color w:val="000000" w:themeColor="text1" w:themeTint="FF" w:themeShade="FF"/>
        </w:rPr>
        <w:t>Owner/President</w:t>
      </w:r>
    </w:p>
    <w:p w:rsidR="251EB3DD" w:rsidP="1924534D" w:rsidRDefault="251EB3DD" w14:paraId="2247AAB1" w14:textId="6553D4B5">
      <w:pPr>
        <w:pStyle w:val="BodyText"/>
      </w:pPr>
      <w:r w:rsidRPr="1924534D" w:rsidR="251EB3DD">
        <w:rPr>
          <w:color w:val="000000" w:themeColor="text1" w:themeTint="FF" w:themeShade="FF"/>
        </w:rPr>
        <w:t xml:space="preserve">Advantage Consulting &amp; Training Huntsville, AL </w:t>
      </w:r>
    </w:p>
    <w:p w:rsidR="251EB3DD" w:rsidP="1924534D" w:rsidRDefault="251EB3DD" w14:paraId="59BE0BC8" w14:textId="5324C809">
      <w:pPr>
        <w:pStyle w:val="BodyText"/>
      </w:pPr>
      <w:r w:rsidRPr="1924534D" w:rsidR="251EB3DD">
        <w:rPr>
          <w:color w:val="000000" w:themeColor="text1" w:themeTint="FF" w:themeShade="FF"/>
        </w:rPr>
        <w:t>advantagecons@bellsouth.net</w:t>
      </w:r>
    </w:p>
    <w:p w:rsidR="251EB3DD" w:rsidP="1924534D" w:rsidRDefault="251EB3DD" w14:paraId="21A184F0" w14:textId="0D8C2684">
      <w:pPr>
        <w:pStyle w:val="BodyText"/>
      </w:pPr>
      <w:r w:rsidRPr="1924534D" w:rsidR="251EB3DD">
        <w:rPr>
          <w:color w:val="000000" w:themeColor="text1" w:themeTint="FF" w:themeShade="FF"/>
        </w:rPr>
        <w:t xml:space="preserve"> </w:t>
      </w:r>
    </w:p>
    <w:p w:rsidR="251EB3DD" w:rsidP="1924534D" w:rsidRDefault="251EB3DD" w14:paraId="66291CA7" w14:textId="581EC03E">
      <w:pPr>
        <w:pStyle w:val="BodyText"/>
        <w:jc w:val="both"/>
      </w:pPr>
      <w:r w:rsidRPr="1924534D" w:rsidR="251EB3DD">
        <w:rPr>
          <w:color w:val="000000" w:themeColor="text1" w:themeTint="FF" w:themeShade="FF"/>
        </w:rPr>
        <w:t xml:space="preserve">Hamm has been training bankers for 30+ years, </w:t>
      </w:r>
      <w:r w:rsidRPr="1924534D" w:rsidR="251EB3DD">
        <w:rPr>
          <w:color w:val="000000" w:themeColor="text1" w:themeTint="FF" w:themeShade="FF"/>
        </w:rPr>
        <w:t>designing</w:t>
      </w:r>
      <w:r w:rsidRPr="1924534D" w:rsidR="251EB3DD">
        <w:rPr>
          <w:color w:val="000000" w:themeColor="text1" w:themeTint="FF" w:themeShade="FF"/>
        </w:rPr>
        <w:t xml:space="preserve"> and delivering programs specializing in commercial lending and credit, including portfolio and risk management, commercial real estate (CRE) and appraisals, plus selling and negotiating skills, and director training. His clients include: </w:t>
      </w:r>
    </w:p>
    <w:p w:rsidR="251EB3DD" w:rsidP="1924534D" w:rsidRDefault="251EB3DD" w14:paraId="4D7A2CBE" w14:textId="643B9239">
      <w:pPr>
        <w:pStyle w:val="BodyText"/>
        <w:jc w:val="both"/>
      </w:pPr>
      <w:r w:rsidRPr="1924534D" w:rsidR="251EB3DD">
        <w:rPr>
          <w:color w:val="000000" w:themeColor="text1" w:themeTint="FF" w:themeShade="FF"/>
        </w:rPr>
        <w:t xml:space="preserve"> </w:t>
      </w:r>
    </w:p>
    <w:p w:rsidR="251EB3DD" w:rsidP="1924534D" w:rsidRDefault="251EB3DD" w14:paraId="12B4F50C" w14:textId="0E6795DF">
      <w:pPr>
        <w:pStyle w:val="BodyText"/>
        <w:numPr>
          <w:ilvl w:val="0"/>
          <w:numId w:val="1"/>
        </w:numPr>
        <w:jc w:val="both"/>
        <w:rPr/>
      </w:pPr>
      <w:r w:rsidRPr="1924534D" w:rsidR="251EB3DD">
        <w:rPr>
          <w:color w:val="000000" w:themeColor="text1" w:themeTint="FF" w:themeShade="FF"/>
        </w:rPr>
        <w:t xml:space="preserve">National associations such as The Risk Management Association (RMA) and the American Bankers Association (ABA) </w:t>
      </w:r>
    </w:p>
    <w:p w:rsidR="251EB3DD" w:rsidP="1924534D" w:rsidRDefault="251EB3DD" w14:paraId="73FB38B7" w14:textId="72BD8B72">
      <w:pPr>
        <w:pStyle w:val="BodyText"/>
        <w:numPr>
          <w:ilvl w:val="0"/>
          <w:numId w:val="1"/>
        </w:numPr>
        <w:jc w:val="both"/>
        <w:rPr/>
      </w:pPr>
      <w:r w:rsidRPr="1924534D" w:rsidR="251EB3DD">
        <w:rPr>
          <w:color w:val="000000" w:themeColor="text1" w:themeTint="FF" w:themeShade="FF"/>
        </w:rPr>
        <w:t xml:space="preserve">Regional banking schools such as the Graduate School of Banking – Wisconsin, the Barret School of Banking – Memphis, the Southwestern Graduate School of Banking (SWGSB) –Dallas and the Graduate School of Banking at Colorado </w:t>
      </w:r>
    </w:p>
    <w:p w:rsidR="251EB3DD" w:rsidP="1924534D" w:rsidRDefault="251EB3DD" w14:paraId="4DACBF01" w14:textId="173CAA7A">
      <w:pPr>
        <w:pStyle w:val="BodyText"/>
        <w:numPr>
          <w:ilvl w:val="0"/>
          <w:numId w:val="1"/>
        </w:numPr>
        <w:jc w:val="both"/>
        <w:rPr/>
      </w:pPr>
      <w:r w:rsidRPr="1924534D" w:rsidR="251EB3DD">
        <w:rPr>
          <w:color w:val="000000" w:themeColor="text1" w:themeTint="FF" w:themeShade="FF"/>
        </w:rPr>
        <w:t xml:space="preserve">State banking and community banking associations in a dozen states </w:t>
      </w:r>
    </w:p>
    <w:p w:rsidR="251EB3DD" w:rsidP="1924534D" w:rsidRDefault="251EB3DD" w14:paraId="493101EB" w14:textId="034855C3">
      <w:pPr>
        <w:pStyle w:val="BodyText"/>
        <w:numPr>
          <w:ilvl w:val="0"/>
          <w:numId w:val="1"/>
        </w:numPr>
        <w:jc w:val="both"/>
        <w:rPr/>
      </w:pPr>
      <w:r w:rsidRPr="1924534D" w:rsidR="251EB3DD">
        <w:rPr>
          <w:color w:val="000000" w:themeColor="text1" w:themeTint="FF" w:themeShade="FF"/>
        </w:rPr>
        <w:t xml:space="preserve">Individual banks. </w:t>
      </w:r>
    </w:p>
    <w:p w:rsidR="251EB3DD" w:rsidP="1924534D" w:rsidRDefault="251EB3DD" w14:paraId="2B38432D" w14:textId="1685B4D7">
      <w:pPr>
        <w:pStyle w:val="BodyText"/>
        <w:jc w:val="both"/>
      </w:pPr>
      <w:r w:rsidRPr="1924534D" w:rsidR="251EB3DD">
        <w:rPr>
          <w:color w:val="000000" w:themeColor="text1" w:themeTint="FF" w:themeShade="FF"/>
        </w:rPr>
        <w:t xml:space="preserve"> </w:t>
      </w:r>
    </w:p>
    <w:p w:rsidR="251EB3DD" w:rsidP="1924534D" w:rsidRDefault="251EB3DD" w14:paraId="1FE73789" w14:textId="07E78798">
      <w:pPr>
        <w:pStyle w:val="BodyText"/>
        <w:jc w:val="both"/>
      </w:pPr>
      <w:r w:rsidRPr="1924534D" w:rsidR="251EB3DD">
        <w:rPr>
          <w:color w:val="000000" w:themeColor="text1" w:themeTint="FF" w:themeShade="FF"/>
        </w:rPr>
        <w:t xml:space="preserve">He is based in Huntsville, AL and has owned/operated Advantage Consulting &amp; Training for 15+ years, after a 22-year banking career including senior positions in lending and credit, plus president of a community bank through formation and acquisition of an existing bank. </w:t>
      </w:r>
    </w:p>
    <w:p w:rsidR="251EB3DD" w:rsidP="1924534D" w:rsidRDefault="251EB3DD" w14:paraId="347F2AD8" w14:textId="313D6682">
      <w:pPr>
        <w:pStyle w:val="BodyText"/>
        <w:jc w:val="both"/>
      </w:pPr>
      <w:r w:rsidRPr="1924534D" w:rsidR="251EB3DD">
        <w:rPr>
          <w:color w:val="000000" w:themeColor="text1" w:themeTint="FF" w:themeShade="FF"/>
        </w:rPr>
        <w:t xml:space="preserve"> </w:t>
      </w:r>
    </w:p>
    <w:p w:rsidR="251EB3DD" w:rsidP="1924534D" w:rsidRDefault="251EB3DD" w14:paraId="1AA31251" w14:textId="14B59268">
      <w:pPr>
        <w:pStyle w:val="BodyText"/>
        <w:jc w:val="both"/>
      </w:pPr>
      <w:r w:rsidRPr="1924534D" w:rsidR="251EB3DD">
        <w:rPr>
          <w:color w:val="000000" w:themeColor="text1" w:themeTint="FF" w:themeShade="FF"/>
        </w:rPr>
        <w:t>During his banking career he was active within RMA’s chapter structure, plus serving on several committees at the national level. He has written over 20 articles for The RMA Journal and still serves</w:t>
      </w:r>
      <w:r w:rsidRPr="1924534D" w:rsidR="2C57DE32">
        <w:rPr>
          <w:color w:val="000000" w:themeColor="text1" w:themeTint="FF" w:themeShade="FF"/>
        </w:rPr>
        <w:t xml:space="preserve"> </w:t>
      </w:r>
      <w:r w:rsidRPr="1924534D" w:rsidR="251EB3DD">
        <w:rPr>
          <w:color w:val="000000" w:themeColor="text1" w:themeTint="FF" w:themeShade="FF"/>
        </w:rPr>
        <w:t>on The Journal’s Editorial Advisory Board. He has created several courses for RMA, including the first versions of Global Cash Flow and Construction Loan Administration. He has also</w:t>
      </w:r>
      <w:r w:rsidRPr="1924534D" w:rsidR="7DAFBC7D">
        <w:rPr>
          <w:color w:val="000000" w:themeColor="text1" w:themeTint="FF" w:themeShade="FF"/>
        </w:rPr>
        <w:t xml:space="preserve"> </w:t>
      </w:r>
      <w:r w:rsidRPr="1924534D" w:rsidR="251EB3DD">
        <w:rPr>
          <w:color w:val="000000" w:themeColor="text1" w:themeTint="FF" w:themeShade="FF"/>
        </w:rPr>
        <w:t>been involved in updating,</w:t>
      </w:r>
      <w:r w:rsidRPr="1924534D" w:rsidR="251EB3DD">
        <w:rPr>
          <w:color w:val="000000" w:themeColor="text1" w:themeTint="FF" w:themeShade="FF"/>
        </w:rPr>
        <w:t xml:space="preserve"> </w:t>
      </w:r>
      <w:r w:rsidRPr="1924534D" w:rsidR="251EB3DD">
        <w:rPr>
          <w:color w:val="000000" w:themeColor="text1" w:themeTint="FF" w:themeShade="FF"/>
        </w:rPr>
        <w:t>editin</w:t>
      </w:r>
      <w:r w:rsidRPr="1924534D" w:rsidR="251EB3DD">
        <w:rPr>
          <w:color w:val="000000" w:themeColor="text1" w:themeTint="FF" w:themeShade="FF"/>
        </w:rPr>
        <w:t>g</w:t>
      </w:r>
      <w:r w:rsidRPr="1924534D" w:rsidR="251EB3DD">
        <w:rPr>
          <w:color w:val="000000" w:themeColor="text1" w:themeTint="FF" w:themeShade="FF"/>
        </w:rPr>
        <w:t xml:space="preserve"> and teaching most of RMA’s commercial real estate courses. In 2010 he served as subject matter expert for RMA’s e-learning/online The Commercial Real Estate Lending Decision Process curriculum. </w:t>
      </w:r>
    </w:p>
    <w:p w:rsidR="251EB3DD" w:rsidP="1924534D" w:rsidRDefault="251EB3DD" w14:paraId="25C8549E" w14:textId="6E6CE271">
      <w:pPr>
        <w:pStyle w:val="BodyText"/>
        <w:jc w:val="both"/>
      </w:pPr>
      <w:r w:rsidRPr="1924534D" w:rsidR="251EB3DD">
        <w:rPr>
          <w:color w:val="000000" w:themeColor="text1" w:themeTint="FF" w:themeShade="FF"/>
        </w:rPr>
        <w:t xml:space="preserve"> </w:t>
      </w:r>
    </w:p>
    <w:p w:rsidR="251EB3DD" w:rsidP="1924534D" w:rsidRDefault="251EB3DD" w14:paraId="4526E27E" w14:textId="2E35EE96">
      <w:pPr>
        <w:pStyle w:val="BodyText"/>
        <w:jc w:val="both"/>
      </w:pPr>
      <w:r w:rsidRPr="1924534D" w:rsidR="251EB3DD">
        <w:rPr>
          <w:color w:val="000000" w:themeColor="text1" w:themeTint="FF" w:themeShade="FF"/>
        </w:rPr>
        <w:t>In 2012 Richard edited, updated and revised ABA’s long-standing textbooks Commercial Lending and Analyzing Financial Statements, as well as provided content for an electronic curriculum based on both books.</w:t>
      </w:r>
      <w:r w:rsidRPr="1924534D" w:rsidR="251EB3DD">
        <w:rPr>
          <w:color w:val="000000" w:themeColor="text1" w:themeTint="FF" w:themeShade="FF"/>
        </w:rPr>
        <w:t xml:space="preserve"> The content was again updated in winter 2018-2019 and winter 2019-2020 to add content on fraud and anti-money laundering, asset-based lending and CRE lending. </w:t>
      </w:r>
    </w:p>
    <w:p w:rsidR="251EB3DD" w:rsidP="1924534D" w:rsidRDefault="251EB3DD" w14:paraId="146789F2" w14:textId="5E01F410">
      <w:pPr>
        <w:pStyle w:val="BodyText"/>
        <w:jc w:val="both"/>
      </w:pPr>
      <w:r w:rsidRPr="1924534D" w:rsidR="251EB3DD">
        <w:rPr>
          <w:color w:val="000000" w:themeColor="text1" w:themeTint="FF" w:themeShade="FF"/>
        </w:rPr>
        <w:t xml:space="preserve"> </w:t>
      </w:r>
    </w:p>
    <w:p w:rsidR="251EB3DD" w:rsidP="1924534D" w:rsidRDefault="251EB3DD" w14:paraId="4696AB50" w14:textId="4520B8A0">
      <w:pPr>
        <w:pStyle w:val="BodyText"/>
        <w:jc w:val="both"/>
      </w:pPr>
      <w:r w:rsidRPr="1924534D" w:rsidR="251EB3DD">
        <w:rPr>
          <w:color w:val="000000" w:themeColor="text1" w:themeTint="FF" w:themeShade="FF"/>
        </w:rPr>
        <w:t xml:space="preserve">Starting in 2016, he has been </w:t>
      </w:r>
      <w:r w:rsidRPr="1924534D" w:rsidR="251EB3DD">
        <w:rPr>
          <w:color w:val="000000" w:themeColor="text1" w:themeTint="FF" w:themeShade="FF"/>
        </w:rPr>
        <w:t>facilitating</w:t>
      </w:r>
      <w:r w:rsidRPr="1924534D" w:rsidR="251EB3DD">
        <w:rPr>
          <w:color w:val="000000" w:themeColor="text1" w:themeTint="FF" w:themeShade="FF"/>
        </w:rPr>
        <w:t xml:space="preserve"> periodic “senior lender forums” for state banking and community banking associations, currently with eight groups across three states, as well as quarterly</w:t>
      </w:r>
    </w:p>
    <w:p w:rsidR="251EB3DD" w:rsidP="1924534D" w:rsidRDefault="251EB3DD" w14:paraId="128B2EE1" w14:textId="510FFC9A">
      <w:pPr>
        <w:pStyle w:val="BodyText"/>
        <w:jc w:val="both"/>
      </w:pPr>
      <w:r w:rsidRPr="1924534D" w:rsidR="251EB3DD">
        <w:rPr>
          <w:color w:val="000000" w:themeColor="text1" w:themeTint="FF" w:themeShade="FF"/>
        </w:rPr>
        <w:t xml:space="preserve">and annual senior lender events for the Barret School of Banking. </w:t>
      </w:r>
    </w:p>
    <w:p w:rsidR="251EB3DD" w:rsidP="1924534D" w:rsidRDefault="251EB3DD" w14:paraId="7DF9B0A7" w14:textId="6902B773">
      <w:pPr>
        <w:pStyle w:val="BodyText"/>
        <w:jc w:val="both"/>
      </w:pPr>
      <w:r w:rsidRPr="1924534D" w:rsidR="251EB3DD">
        <w:rPr>
          <w:color w:val="000000" w:themeColor="text1" w:themeTint="FF" w:themeShade="FF"/>
        </w:rPr>
        <w:t xml:space="preserve"> </w:t>
      </w:r>
    </w:p>
    <w:p w:rsidR="251EB3DD" w:rsidP="1924534D" w:rsidRDefault="251EB3DD" w14:paraId="24D94C86" w14:textId="7F320F60">
      <w:pPr>
        <w:pStyle w:val="BodyText"/>
        <w:jc w:val="both"/>
      </w:pPr>
      <w:r w:rsidRPr="1924534D" w:rsidR="251EB3DD">
        <w:rPr>
          <w:color w:val="000000" w:themeColor="text1" w:themeTint="FF" w:themeShade="FF"/>
        </w:rPr>
        <w:t>He has BS and MBA degrees from the University of Alabama.</w:t>
      </w:r>
    </w:p>
    <w:p w:rsidR="1924534D" w:rsidP="1924534D" w:rsidRDefault="1924534D" w14:paraId="30655F0E" w14:textId="523636FF">
      <w:pPr>
        <w:pStyle w:val="BodyText"/>
        <w:rPr>
          <w:color w:val="000000" w:themeColor="text1" w:themeTint="FF" w:themeShade="FF"/>
        </w:rPr>
      </w:pPr>
    </w:p>
    <w:p w:rsidRPr="00F64297" w:rsidR="00750134" w:rsidP="00750134" w:rsidRDefault="00750134" w14:paraId="38AE2E71" w14:textId="77777777">
      <w:pPr>
        <w:pStyle w:val="BodyText"/>
        <w:spacing w:before="7"/>
        <w:rPr>
          <w:color w:val="000000" w:themeColor="text1"/>
        </w:rPr>
      </w:pPr>
    </w:p>
    <w:p w:rsidR="00750134" w:rsidRDefault="00750134" w14:paraId="0656E896" w14:textId="77777777"/>
    <w:sectPr w:rsidR="00750134">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0" w:usb2="00000000" w:usb3="00000000" w:csb0="000000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1">
    <w:nsid w:val="1df347f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revisionView w:inkAnnotations="0"/>
  <w:trackRevisions w:val="false"/>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C5F"/>
    <w:rsid w:val="00101252"/>
    <w:rsid w:val="00183B40"/>
    <w:rsid w:val="001A78D9"/>
    <w:rsid w:val="003E0F0A"/>
    <w:rsid w:val="0042636D"/>
    <w:rsid w:val="00601672"/>
    <w:rsid w:val="006F7C5F"/>
    <w:rsid w:val="00750134"/>
    <w:rsid w:val="0084036D"/>
    <w:rsid w:val="00C85CE3"/>
    <w:rsid w:val="00DA761B"/>
    <w:rsid w:val="1924534D"/>
    <w:rsid w:val="251EB3DD"/>
    <w:rsid w:val="2C57DE32"/>
    <w:rsid w:val="39A16E27"/>
    <w:rsid w:val="4C480937"/>
    <w:rsid w:val="7DAFBC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FD583"/>
  <w15:chartTrackingRefBased/>
  <w15:docId w15:val="{D233CBF9-4449-4828-8396-C9591AA6E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6F7C5F"/>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F7C5F"/>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F7C5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F7C5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F7C5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F7C5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F7C5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F7C5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F7C5F"/>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6F7C5F"/>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6F7C5F"/>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6F7C5F"/>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6F7C5F"/>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6F7C5F"/>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6F7C5F"/>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6F7C5F"/>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6F7C5F"/>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6F7C5F"/>
    <w:rPr>
      <w:rFonts w:eastAsiaTheme="majorEastAsia" w:cstheme="majorBidi"/>
      <w:color w:val="272727" w:themeColor="text1" w:themeTint="D8"/>
    </w:rPr>
  </w:style>
  <w:style w:type="paragraph" w:styleId="Title">
    <w:name w:val="Title"/>
    <w:basedOn w:val="Normal"/>
    <w:next w:val="Normal"/>
    <w:link w:val="TitleChar"/>
    <w:uiPriority w:val="10"/>
    <w:qFormat/>
    <w:rsid w:val="006F7C5F"/>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6F7C5F"/>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6F7C5F"/>
    <w:pPr>
      <w:numPr>
        <w:ilvl w:val="1"/>
      </w:numPr>
      <w:spacing w:after="160"/>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6F7C5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7C5F"/>
    <w:pPr>
      <w:spacing w:before="160" w:after="160"/>
      <w:jc w:val="center"/>
    </w:pPr>
    <w:rPr>
      <w:i/>
      <w:iCs/>
      <w:color w:val="404040" w:themeColor="text1" w:themeTint="BF"/>
    </w:rPr>
  </w:style>
  <w:style w:type="character" w:styleId="QuoteChar" w:customStyle="1">
    <w:name w:val="Quote Char"/>
    <w:basedOn w:val="DefaultParagraphFont"/>
    <w:link w:val="Quote"/>
    <w:uiPriority w:val="29"/>
    <w:rsid w:val="006F7C5F"/>
    <w:rPr>
      <w:i/>
      <w:iCs/>
      <w:color w:val="404040" w:themeColor="text1" w:themeTint="BF"/>
    </w:rPr>
  </w:style>
  <w:style w:type="paragraph" w:styleId="ListParagraph">
    <w:name w:val="List Paragraph"/>
    <w:basedOn w:val="Normal"/>
    <w:uiPriority w:val="34"/>
    <w:qFormat/>
    <w:rsid w:val="006F7C5F"/>
    <w:pPr>
      <w:ind w:left="720"/>
      <w:contextualSpacing/>
    </w:pPr>
  </w:style>
  <w:style w:type="character" w:styleId="IntenseEmphasis">
    <w:name w:val="Intense Emphasis"/>
    <w:basedOn w:val="DefaultParagraphFont"/>
    <w:uiPriority w:val="21"/>
    <w:qFormat/>
    <w:rsid w:val="006F7C5F"/>
    <w:rPr>
      <w:i/>
      <w:iCs/>
      <w:color w:val="0F4761" w:themeColor="accent1" w:themeShade="BF"/>
    </w:rPr>
  </w:style>
  <w:style w:type="paragraph" w:styleId="IntenseQuote">
    <w:name w:val="Intense Quote"/>
    <w:basedOn w:val="Normal"/>
    <w:next w:val="Normal"/>
    <w:link w:val="IntenseQuoteChar"/>
    <w:uiPriority w:val="30"/>
    <w:qFormat/>
    <w:rsid w:val="006F7C5F"/>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6F7C5F"/>
    <w:rPr>
      <w:i/>
      <w:iCs/>
      <w:color w:val="0F4761" w:themeColor="accent1" w:themeShade="BF"/>
    </w:rPr>
  </w:style>
  <w:style w:type="character" w:styleId="IntenseReference">
    <w:name w:val="Intense Reference"/>
    <w:basedOn w:val="DefaultParagraphFont"/>
    <w:uiPriority w:val="32"/>
    <w:qFormat/>
    <w:rsid w:val="006F7C5F"/>
    <w:rPr>
      <w:b/>
      <w:bCs/>
      <w:smallCaps/>
      <w:color w:val="0F4761" w:themeColor="accent1" w:themeShade="BF"/>
      <w:spacing w:val="5"/>
    </w:rPr>
  </w:style>
  <w:style w:type="paragraph" w:styleId="BodyText">
    <w:name w:val="Body Text"/>
    <w:basedOn w:val="Normal"/>
    <w:link w:val="BodyTextChar"/>
    <w:uiPriority w:val="1"/>
    <w:qFormat/>
    <w:rsid w:val="00750134"/>
    <w:pPr>
      <w:widowControl w:val="0"/>
      <w:autoSpaceDE w:val="0"/>
      <w:autoSpaceDN w:val="0"/>
    </w:pPr>
    <w:rPr>
      <w:rFonts w:ascii="Garamond" w:hAnsi="Garamond" w:eastAsia="Garamond" w:cs="Garamond"/>
      <w:kern w:val="0"/>
      <w:sz w:val="24"/>
      <w:szCs w:val="24"/>
      <w14:ligatures w14:val="none"/>
    </w:rPr>
  </w:style>
  <w:style w:type="character" w:styleId="BodyTextChar" w:customStyle="1">
    <w:name w:val="Body Text Char"/>
    <w:basedOn w:val="DefaultParagraphFont"/>
    <w:link w:val="BodyText"/>
    <w:uiPriority w:val="1"/>
    <w:rsid w:val="00750134"/>
    <w:rPr>
      <w:rFonts w:ascii="Garamond" w:hAnsi="Garamond" w:eastAsia="Garamond" w:cs="Garamond"/>
      <w:kern w:val="0"/>
      <w:sz w:val="24"/>
      <w:szCs w:val="24"/>
      <w14:ligatures w14:val="none"/>
    </w:rPr>
  </w:style>
  <w:style w:type="character" w:styleId="Hyperlink">
    <w:name w:val="Hyperlink"/>
    <w:basedOn w:val="DefaultParagraphFont"/>
    <w:uiPriority w:val="99"/>
    <w:unhideWhenUsed/>
    <w:rsid w:val="00750134"/>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1.xml" Id="rId8" /><Relationship Type="http://schemas.openxmlformats.org/officeDocument/2006/relationships/webSettings" Target="webSettings.xml" Id="rId3" /><Relationship Type="http://schemas.openxmlformats.org/officeDocument/2006/relationships/theme" Target="theme/theme1.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ntTable" Target="fontTable.xml" Id="rId6" /><Relationship Type="http://schemas.openxmlformats.org/officeDocument/2006/relationships/customXml" Target="../customXml/item3.xml" Id="rId10" /><Relationship Type="http://schemas.openxmlformats.org/officeDocument/2006/relationships/customXml" Target="../customXml/item2.xml" Id="rId9" /><Relationship Type="http://schemas.openxmlformats.org/officeDocument/2006/relationships/numbering" Target="numbering.xml" Id="Rde688dd14696410a"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8BF2829554FC429AD88165B0CFFB30" ma:contentTypeVersion="17" ma:contentTypeDescription="Create a new document." ma:contentTypeScope="" ma:versionID="32dce290c6a1062ba7f1562c445818ed">
  <xsd:schema xmlns:xsd="http://www.w3.org/2001/XMLSchema" xmlns:xs="http://www.w3.org/2001/XMLSchema" xmlns:p="http://schemas.microsoft.com/office/2006/metadata/properties" xmlns:ns2="763faf00-1345-4868-af44-c681753dfdc1" xmlns:ns3="41b1a4f8-138d-4ee6-a5cb-da9d90ebaf72" targetNamespace="http://schemas.microsoft.com/office/2006/metadata/properties" ma:root="true" ma:fieldsID="3e88653c7e999922aa146c0df892b903" ns2:_="" ns3:_="">
    <xsd:import namespace="763faf00-1345-4868-af44-c681753dfdc1"/>
    <xsd:import namespace="41b1a4f8-138d-4ee6-a5cb-da9d90ebaf7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BillingMetadata" minOccurs="0"/>
                <xsd:element ref="ns2:Add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3faf00-1345-4868-af44-c681753dfd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2e6ee2e-04b3-49ea-b2b4-c4a3410cfef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Added" ma:index="24" nillable="true" ma:displayName="Added" ma:format="DateOnly" ma:internalName="Add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1b1a4f8-138d-4ee6-a5cb-da9d90ebaf7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bd41784-6162-4529-816f-e1063a220cb8}" ma:internalName="TaxCatchAll" ma:showField="CatchAllData" ma:web="41b1a4f8-138d-4ee6-a5cb-da9d90ebaf72">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63faf00-1345-4868-af44-c681753dfdc1">
      <Terms xmlns="http://schemas.microsoft.com/office/infopath/2007/PartnerControls"/>
    </lcf76f155ced4ddcb4097134ff3c332f>
    <TaxCatchAll xmlns="41b1a4f8-138d-4ee6-a5cb-da9d90ebaf72" xsi:nil="true"/>
    <Added xmlns="763faf00-1345-4868-af44-c681753dfdc1" xsi:nil="true"/>
  </documentManagement>
</p:properties>
</file>

<file path=customXml/itemProps1.xml><?xml version="1.0" encoding="utf-8"?>
<ds:datastoreItem xmlns:ds="http://schemas.openxmlformats.org/officeDocument/2006/customXml" ds:itemID="{71FC239A-7697-4365-9315-679F055B3530}"/>
</file>

<file path=customXml/itemProps2.xml><?xml version="1.0" encoding="utf-8"?>
<ds:datastoreItem xmlns:ds="http://schemas.openxmlformats.org/officeDocument/2006/customXml" ds:itemID="{7950126E-B709-4746-A513-A02D85E5F6F2}"/>
</file>

<file path=customXml/itemProps3.xml><?xml version="1.0" encoding="utf-8"?>
<ds:datastoreItem xmlns:ds="http://schemas.openxmlformats.org/officeDocument/2006/customXml" ds:itemID="{150BE7D5-7CD8-4172-9AF1-1671E7A9482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ABA</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Bonney</dc:creator>
  <cp:keywords/>
  <dc:description/>
  <cp:lastModifiedBy>Adey Mohammed</cp:lastModifiedBy>
  <cp:revision>4</cp:revision>
  <dcterms:created xsi:type="dcterms:W3CDTF">2024-03-18T19:58:00Z</dcterms:created>
  <dcterms:modified xsi:type="dcterms:W3CDTF">2025-03-28T18:19:32Z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0x010100D08BF2829554FC429AD88165B0CFFB30</vt:lpwstr>
  </property>
  <property fmtid="{D5CDD505-2E9C-101B-9397-08002B2CF9AE}" pid="3" name="MediaServiceImageTags">
    <vt:lpwstr/>
  </property>
</Properties>
</file>